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D60B2" w14:textId="77777777" w:rsidR="008C1341" w:rsidRPr="003C0515" w:rsidRDefault="008C1341" w:rsidP="008C1341">
      <w:pPr>
        <w:jc w:val="center"/>
        <w:rPr>
          <w:rFonts w:ascii="Times" w:hAnsi="Times"/>
          <w:b/>
          <w:sz w:val="28"/>
          <w:szCs w:val="28"/>
        </w:rPr>
      </w:pPr>
      <w:r>
        <w:rPr>
          <w:rFonts w:ascii="Times" w:hAnsi="Times" w:hint="eastAsia"/>
          <w:b/>
          <w:sz w:val="28"/>
          <w:szCs w:val="28"/>
        </w:rPr>
        <w:t>発表タイトル（明朝</w:t>
      </w:r>
      <w:r>
        <w:rPr>
          <w:rFonts w:ascii="Times" w:hAnsi="Times" w:hint="eastAsia"/>
          <w:b/>
          <w:sz w:val="28"/>
          <w:szCs w:val="28"/>
        </w:rPr>
        <w:t>or Times</w:t>
      </w:r>
      <w:r>
        <w:rPr>
          <w:rFonts w:ascii="Times" w:hAnsi="Times" w:hint="eastAsia"/>
          <w:b/>
          <w:sz w:val="28"/>
          <w:szCs w:val="28"/>
        </w:rPr>
        <w:t>、</w:t>
      </w:r>
      <w:r>
        <w:rPr>
          <w:rFonts w:ascii="Times" w:hAnsi="Times" w:hint="eastAsia"/>
          <w:b/>
          <w:sz w:val="28"/>
          <w:szCs w:val="28"/>
        </w:rPr>
        <w:t>1</w:t>
      </w:r>
      <w:r>
        <w:rPr>
          <w:rFonts w:ascii="Times" w:hAnsi="Times"/>
          <w:b/>
          <w:sz w:val="28"/>
          <w:szCs w:val="28"/>
        </w:rPr>
        <w:t>4pt, bold</w:t>
      </w:r>
      <w:r>
        <w:rPr>
          <w:rFonts w:ascii="Times" w:hAnsi="Times" w:hint="eastAsia"/>
          <w:b/>
          <w:sz w:val="28"/>
          <w:szCs w:val="28"/>
        </w:rPr>
        <w:t>）</w:t>
      </w:r>
    </w:p>
    <w:p w14:paraId="6AA36DEB" w14:textId="77777777" w:rsidR="003C0515" w:rsidRPr="003C0515" w:rsidRDefault="003C0515" w:rsidP="003C0515">
      <w:pPr>
        <w:jc w:val="center"/>
        <w:rPr>
          <w:rFonts w:ascii="Times" w:hAnsi="Times"/>
          <w:b/>
          <w:sz w:val="28"/>
          <w:szCs w:val="28"/>
        </w:rPr>
      </w:pPr>
    </w:p>
    <w:p w14:paraId="1ABCC7BC" w14:textId="77777777" w:rsidR="003C0515" w:rsidRPr="008C1341" w:rsidRDefault="008C1341" w:rsidP="003C0515">
      <w:pPr>
        <w:jc w:val="center"/>
        <w:rPr>
          <w:rFonts w:ascii="Times" w:hAnsi="Times"/>
          <w:sz w:val="22"/>
          <w:szCs w:val="22"/>
        </w:rPr>
      </w:pPr>
      <w:r>
        <w:rPr>
          <w:rFonts w:ascii="Times" w:hAnsi="Times" w:hint="eastAsia"/>
          <w:b/>
          <w:sz w:val="22"/>
          <w:szCs w:val="22"/>
          <w:u w:val="single"/>
        </w:rPr>
        <w:t>発表著者</w:t>
      </w:r>
      <w:r w:rsidR="003C0515" w:rsidRPr="0048111E">
        <w:rPr>
          <w:rFonts w:ascii="Times" w:hAnsi="Times"/>
          <w:sz w:val="22"/>
          <w:szCs w:val="22"/>
          <w:vertAlign w:val="superscript"/>
        </w:rPr>
        <w:t>1</w:t>
      </w:r>
      <w:r w:rsidR="00874D9E">
        <w:rPr>
          <w:rFonts w:ascii="Times" w:hAnsi="Times"/>
          <w:sz w:val="22"/>
          <w:szCs w:val="22"/>
        </w:rPr>
        <w:t>*</w:t>
      </w:r>
      <w:r w:rsidR="003C0515">
        <w:rPr>
          <w:rFonts w:ascii="Times" w:hAnsi="Times"/>
          <w:sz w:val="22"/>
          <w:szCs w:val="22"/>
        </w:rPr>
        <w:t xml:space="preserve">, </w:t>
      </w:r>
      <w:r w:rsidRPr="008C1341">
        <w:rPr>
          <w:rFonts w:ascii="Times" w:hAnsi="Times" w:hint="eastAsia"/>
          <w:b/>
          <w:sz w:val="22"/>
          <w:szCs w:val="22"/>
        </w:rPr>
        <w:t>第２著者</w:t>
      </w:r>
      <w:r w:rsidR="0048111E" w:rsidRPr="008C1341">
        <w:rPr>
          <w:rFonts w:ascii="Times" w:hAnsi="Times"/>
          <w:b/>
          <w:sz w:val="22"/>
          <w:szCs w:val="22"/>
          <w:vertAlign w:val="superscript"/>
        </w:rPr>
        <w:t>1</w:t>
      </w:r>
      <w:r w:rsidRPr="008C1341">
        <w:rPr>
          <w:rFonts w:ascii="Times" w:hAnsi="Times"/>
          <w:b/>
          <w:sz w:val="22"/>
          <w:szCs w:val="22"/>
        </w:rPr>
        <w:t>,</w:t>
      </w:r>
      <w:r>
        <w:rPr>
          <w:rFonts w:ascii="Times" w:hAnsi="Times"/>
          <w:b/>
          <w:sz w:val="22"/>
          <w:szCs w:val="22"/>
        </w:rPr>
        <w:t xml:space="preserve"> </w:t>
      </w:r>
      <w:r>
        <w:rPr>
          <w:rFonts w:ascii="Times" w:hAnsi="Times" w:hint="eastAsia"/>
          <w:b/>
          <w:sz w:val="22"/>
          <w:szCs w:val="22"/>
        </w:rPr>
        <w:t>第３著者</w:t>
      </w:r>
      <w:r w:rsidR="0048111E" w:rsidRPr="0048111E">
        <w:rPr>
          <w:rFonts w:ascii="Times" w:hAnsi="Times"/>
          <w:sz w:val="22"/>
          <w:szCs w:val="22"/>
          <w:vertAlign w:val="superscript"/>
        </w:rPr>
        <w:t>2</w:t>
      </w:r>
    </w:p>
    <w:p w14:paraId="57473855" w14:textId="77777777" w:rsidR="0048111E" w:rsidRDefault="0048111E" w:rsidP="003C0515">
      <w:pPr>
        <w:jc w:val="center"/>
        <w:rPr>
          <w:rFonts w:ascii="Times" w:hAnsi="Times"/>
          <w:sz w:val="22"/>
          <w:szCs w:val="22"/>
        </w:rPr>
      </w:pPr>
      <w:r w:rsidRPr="0048111E">
        <w:rPr>
          <w:rFonts w:ascii="Times" w:hAnsi="Times"/>
          <w:sz w:val="22"/>
          <w:szCs w:val="22"/>
          <w:vertAlign w:val="superscript"/>
        </w:rPr>
        <w:t>1</w:t>
      </w:r>
      <w:r w:rsidR="008C1341">
        <w:rPr>
          <w:rFonts w:ascii="Times" w:hAnsi="Times" w:hint="eastAsia"/>
          <w:sz w:val="22"/>
          <w:szCs w:val="22"/>
        </w:rPr>
        <w:t>所属</w:t>
      </w:r>
      <w:r w:rsidR="008C1341">
        <w:rPr>
          <w:rFonts w:ascii="Times" w:hAnsi="Times" w:hint="eastAsia"/>
          <w:sz w:val="22"/>
          <w:szCs w:val="22"/>
        </w:rPr>
        <w:t>1</w:t>
      </w:r>
      <w:r>
        <w:rPr>
          <w:rFonts w:ascii="Times" w:hAnsi="Times"/>
          <w:sz w:val="22"/>
          <w:szCs w:val="22"/>
        </w:rPr>
        <w:t xml:space="preserve">, </w:t>
      </w:r>
      <w:r w:rsidRPr="0048111E">
        <w:rPr>
          <w:rFonts w:ascii="Times" w:hAnsi="Times"/>
          <w:sz w:val="22"/>
          <w:szCs w:val="22"/>
          <w:vertAlign w:val="superscript"/>
        </w:rPr>
        <w:t>2</w:t>
      </w:r>
      <w:r w:rsidR="008C1341">
        <w:rPr>
          <w:rFonts w:ascii="Times" w:hAnsi="Times" w:hint="eastAsia"/>
          <w:sz w:val="22"/>
          <w:szCs w:val="22"/>
        </w:rPr>
        <w:t>所属２</w:t>
      </w:r>
    </w:p>
    <w:p w14:paraId="62490831" w14:textId="77777777" w:rsidR="0048111E" w:rsidRDefault="00874D9E" w:rsidP="003C0515">
      <w:pPr>
        <w:jc w:val="center"/>
        <w:rPr>
          <w:rFonts w:ascii="Times" w:hAnsi="Times"/>
          <w:sz w:val="22"/>
          <w:szCs w:val="22"/>
        </w:rPr>
      </w:pPr>
      <w:r>
        <w:rPr>
          <w:rFonts w:ascii="Times" w:hAnsi="Times"/>
          <w:sz w:val="22"/>
          <w:szCs w:val="22"/>
        </w:rPr>
        <w:t>*</w:t>
      </w:r>
      <w:r w:rsidR="0048111E">
        <w:rPr>
          <w:rFonts w:ascii="Times" w:hAnsi="Times"/>
          <w:sz w:val="22"/>
          <w:szCs w:val="22"/>
        </w:rPr>
        <w:t xml:space="preserve">E-mail: </w:t>
      </w:r>
      <w:r w:rsidR="00B54C06" w:rsidRPr="00B31D72">
        <w:rPr>
          <w:rFonts w:ascii="Times" w:hAnsi="Times"/>
          <w:sz w:val="22"/>
          <w:szCs w:val="22"/>
        </w:rPr>
        <w:t>seibutsu@kougaku.ac.jp</w:t>
      </w:r>
    </w:p>
    <w:p w14:paraId="26CC2E8C" w14:textId="77777777" w:rsidR="0048111E" w:rsidRDefault="0048111E" w:rsidP="003C0515">
      <w:pPr>
        <w:jc w:val="center"/>
        <w:rPr>
          <w:rFonts w:ascii="Times" w:hAnsi="Times"/>
          <w:sz w:val="22"/>
          <w:szCs w:val="22"/>
        </w:rPr>
      </w:pPr>
    </w:p>
    <w:p w14:paraId="0222762C" w14:textId="77777777" w:rsidR="008476EE" w:rsidRDefault="008C1341" w:rsidP="0048111E">
      <w:pPr>
        <w:jc w:val="left"/>
        <w:rPr>
          <w:rFonts w:ascii="Times" w:hAnsi="Times"/>
          <w:sz w:val="22"/>
          <w:szCs w:val="22"/>
        </w:rPr>
      </w:pPr>
      <w:r>
        <w:rPr>
          <w:rFonts w:ascii="Times" w:hAnsi="Times" w:hint="eastAsia"/>
          <w:b/>
          <w:sz w:val="22"/>
          <w:szCs w:val="22"/>
        </w:rPr>
        <w:t>要旨本文</w:t>
      </w:r>
    </w:p>
    <w:p w14:paraId="7F1C2A22" w14:textId="77777777" w:rsidR="008476EE" w:rsidRDefault="008C1341" w:rsidP="0048111E">
      <w:pPr>
        <w:jc w:val="left"/>
        <w:rPr>
          <w:rFonts w:ascii="Times" w:hAnsi="Times"/>
          <w:sz w:val="22"/>
          <w:szCs w:val="22"/>
        </w:rPr>
      </w:pPr>
      <w:r>
        <w:rPr>
          <w:rFonts w:ascii="Times" w:hAnsi="Times" w:hint="eastAsia"/>
          <w:sz w:val="22"/>
          <w:szCs w:val="22"/>
        </w:rPr>
        <w:t>明朝または</w:t>
      </w:r>
      <w:r>
        <w:rPr>
          <w:rFonts w:ascii="Times" w:hAnsi="Times" w:hint="eastAsia"/>
          <w:sz w:val="22"/>
          <w:szCs w:val="22"/>
        </w:rPr>
        <w:t>Times</w:t>
      </w:r>
      <w:r>
        <w:rPr>
          <w:rFonts w:ascii="Times" w:hAnsi="Times" w:hint="eastAsia"/>
          <w:sz w:val="22"/>
          <w:szCs w:val="22"/>
        </w:rPr>
        <w:t>、</w:t>
      </w:r>
      <w:r>
        <w:rPr>
          <w:rFonts w:ascii="Times" w:hAnsi="Times" w:hint="eastAsia"/>
          <w:sz w:val="22"/>
          <w:szCs w:val="22"/>
        </w:rPr>
        <w:t>11pt</w:t>
      </w:r>
      <w:r>
        <w:rPr>
          <w:rFonts w:ascii="Times" w:hAnsi="Times" w:hint="eastAsia"/>
          <w:sz w:val="22"/>
          <w:szCs w:val="22"/>
        </w:rPr>
        <w:t>、図表挿入可、</w:t>
      </w:r>
      <w:r>
        <w:rPr>
          <w:rFonts w:ascii="Times" w:hAnsi="Times" w:hint="eastAsia"/>
          <w:sz w:val="22"/>
          <w:szCs w:val="22"/>
        </w:rPr>
        <w:t>1</w:t>
      </w:r>
      <w:r>
        <w:rPr>
          <w:rFonts w:ascii="Times" w:hAnsi="Times" w:hint="eastAsia"/>
          <w:sz w:val="22"/>
          <w:szCs w:val="22"/>
        </w:rPr>
        <w:t>ページ以内。</w:t>
      </w:r>
    </w:p>
    <w:p w14:paraId="76894460" w14:textId="77777777" w:rsidR="008C1341" w:rsidRDefault="008C1341" w:rsidP="008C1341">
      <w:pPr>
        <w:ind w:firstLineChars="100" w:firstLine="220"/>
        <w:jc w:val="left"/>
        <w:rPr>
          <w:rFonts w:ascii="Times" w:hAnsi="Times"/>
          <w:sz w:val="22"/>
          <w:szCs w:val="22"/>
        </w:rPr>
      </w:pPr>
      <w:r>
        <w:rPr>
          <w:rFonts w:ascii="Times" w:hAnsi="Times" w:hint="eastAsia"/>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B11088B" w14:textId="77777777" w:rsidR="00220072" w:rsidRDefault="00220072" w:rsidP="0048111E">
      <w:pPr>
        <w:jc w:val="left"/>
        <w:rPr>
          <w:rFonts w:ascii="Times" w:hAnsi="Times"/>
          <w:sz w:val="22"/>
          <w:szCs w:val="22"/>
        </w:rPr>
      </w:pPr>
    </w:p>
    <w:p w14:paraId="2781851A" w14:textId="77777777" w:rsidR="00220072" w:rsidRPr="00220072" w:rsidRDefault="008C1341" w:rsidP="0048111E">
      <w:pPr>
        <w:jc w:val="left"/>
        <w:rPr>
          <w:rFonts w:ascii="Times" w:hAnsi="Times"/>
          <w:b/>
          <w:sz w:val="22"/>
          <w:szCs w:val="22"/>
        </w:rPr>
      </w:pPr>
      <w:r>
        <w:rPr>
          <w:rFonts w:ascii="Times" w:hAnsi="Times" w:hint="eastAsia"/>
          <w:b/>
          <w:sz w:val="22"/>
          <w:szCs w:val="22"/>
        </w:rPr>
        <w:t>参考文献</w:t>
      </w:r>
    </w:p>
    <w:p w14:paraId="2EDC10A9" w14:textId="77777777" w:rsidR="00220072" w:rsidRDefault="00220072" w:rsidP="003C0515">
      <w:pPr>
        <w:rPr>
          <w:rFonts w:ascii="Times" w:eastAsia="ヒラギノ角ゴ Pro W3" w:hAnsi="Times" w:cs="ヒラギノ角ゴ Pro W3"/>
          <w:color w:val="333333"/>
          <w:kern w:val="0"/>
          <w:sz w:val="22"/>
          <w:szCs w:val="22"/>
        </w:rPr>
      </w:pPr>
      <w:r w:rsidRPr="00935CBC">
        <w:rPr>
          <w:rFonts w:ascii="Times" w:eastAsia="ヒラギノ角ゴ Pro W3" w:hAnsi="Times" w:cs="ヒラギノ角ゴ Pro W3"/>
          <w:color w:val="333333"/>
          <w:kern w:val="0"/>
          <w:sz w:val="22"/>
          <w:szCs w:val="22"/>
        </w:rPr>
        <w:t xml:space="preserve">1. </w:t>
      </w:r>
      <w:r w:rsidRPr="00935CBC">
        <w:rPr>
          <w:rFonts w:ascii="Times" w:eastAsia="ヒラギノ角ゴ Pro W3" w:hAnsi="Times" w:cs="ヒラギノ角ゴ Pro W3"/>
          <w:bCs/>
          <w:color w:val="333333"/>
          <w:kern w:val="0"/>
          <w:sz w:val="22"/>
          <w:szCs w:val="22"/>
        </w:rPr>
        <w:t>Takahashi, H. and Honda, H.:</w:t>
      </w:r>
      <w:r w:rsidRPr="00220072">
        <w:rPr>
          <w:rFonts w:ascii="Times" w:eastAsia="ヒラギノ角ゴ Pro W3" w:hAnsi="Times" w:cs="ヒラギノ角ゴ Pro W3"/>
          <w:color w:val="333333"/>
          <w:kern w:val="0"/>
          <w:sz w:val="22"/>
          <w:szCs w:val="22"/>
        </w:rPr>
        <w:t xml:space="preserve"> Prediction of peptide binding to major histocompatibility complex class II molecules through use of boosted fuzzy classifier with SWEEP operator method</w:t>
      </w:r>
      <w:r w:rsidR="00C052E4">
        <w:rPr>
          <w:rFonts w:ascii="Times" w:eastAsia="ヒラギノ角ゴ Pro W3" w:hAnsi="Times" w:cs="ヒラギノ角ゴ Pro W3"/>
          <w:color w:val="333333"/>
          <w:kern w:val="0"/>
          <w:sz w:val="22"/>
          <w:szCs w:val="22"/>
        </w:rPr>
        <w:t>.</w:t>
      </w:r>
      <w:r w:rsidRPr="00220072">
        <w:rPr>
          <w:rFonts w:ascii="Times" w:eastAsia="ヒラギノ角ゴ Pro W3" w:hAnsi="Times" w:cs="ヒラギノ角ゴ Pro W3"/>
          <w:color w:val="333333"/>
          <w:kern w:val="0"/>
          <w:sz w:val="22"/>
          <w:szCs w:val="22"/>
        </w:rPr>
        <w:t xml:space="preserve"> </w:t>
      </w:r>
      <w:r w:rsidRPr="00C052E4">
        <w:rPr>
          <w:rFonts w:ascii="Times" w:eastAsia="ヒラギノ角ゴ Pro W3" w:hAnsi="Times" w:cs="ヒラギノ角ゴ Pro W3"/>
          <w:i/>
          <w:color w:val="333333"/>
          <w:kern w:val="0"/>
          <w:sz w:val="22"/>
          <w:szCs w:val="22"/>
        </w:rPr>
        <w:t xml:space="preserve">J. </w:t>
      </w:r>
      <w:proofErr w:type="spellStart"/>
      <w:r w:rsidRPr="00C052E4">
        <w:rPr>
          <w:rFonts w:ascii="Times" w:eastAsia="ヒラギノ角ゴ Pro W3" w:hAnsi="Times" w:cs="ヒラギノ角ゴ Pro W3"/>
          <w:i/>
          <w:color w:val="333333"/>
          <w:kern w:val="0"/>
          <w:sz w:val="22"/>
          <w:szCs w:val="22"/>
        </w:rPr>
        <w:t>Biosci</w:t>
      </w:r>
      <w:proofErr w:type="spellEnd"/>
      <w:r w:rsidRPr="00C052E4">
        <w:rPr>
          <w:rFonts w:ascii="Times" w:eastAsia="ヒラギノ角ゴ Pro W3" w:hAnsi="Times" w:cs="ヒラギノ角ゴ Pro W3"/>
          <w:i/>
          <w:color w:val="333333"/>
          <w:kern w:val="0"/>
          <w:sz w:val="22"/>
          <w:szCs w:val="22"/>
        </w:rPr>
        <w:t xml:space="preserve">. </w:t>
      </w:r>
      <w:proofErr w:type="spellStart"/>
      <w:r w:rsidRPr="00C052E4">
        <w:rPr>
          <w:rFonts w:ascii="Times" w:eastAsia="ヒラギノ角ゴ Pro W3" w:hAnsi="Times" w:cs="ヒラギノ角ゴ Pro W3"/>
          <w:i/>
          <w:color w:val="333333"/>
          <w:kern w:val="0"/>
          <w:sz w:val="22"/>
          <w:szCs w:val="22"/>
        </w:rPr>
        <w:t>Bioeng</w:t>
      </w:r>
      <w:proofErr w:type="spellEnd"/>
      <w:r w:rsidRPr="00220072">
        <w:rPr>
          <w:rFonts w:ascii="Times" w:eastAsia="ヒラギノ角ゴ Pro W3" w:hAnsi="Times" w:cs="ヒラギノ角ゴ Pro W3"/>
          <w:color w:val="333333"/>
          <w:kern w:val="0"/>
          <w:sz w:val="22"/>
          <w:szCs w:val="22"/>
        </w:rPr>
        <w:t xml:space="preserve">., </w:t>
      </w:r>
      <w:r w:rsidRPr="00935CBC">
        <w:rPr>
          <w:rFonts w:ascii="Times" w:eastAsia="ヒラギノ角ゴ Pro W3" w:hAnsi="Times" w:cs="ヒラギノ角ゴ Pro W3"/>
          <w:bCs/>
          <w:color w:val="333333"/>
          <w:kern w:val="0"/>
          <w:sz w:val="22"/>
          <w:szCs w:val="22"/>
        </w:rPr>
        <w:t>101</w:t>
      </w:r>
      <w:r w:rsidRPr="00220072">
        <w:rPr>
          <w:rFonts w:ascii="Times" w:eastAsia="ヒラギノ角ゴ Pro W3" w:hAnsi="Times" w:cs="ヒラギノ角ゴ Pro W3"/>
          <w:color w:val="333333"/>
          <w:kern w:val="0"/>
          <w:sz w:val="22"/>
          <w:szCs w:val="22"/>
        </w:rPr>
        <w:t>, 137–141 (2006).</w:t>
      </w:r>
    </w:p>
    <w:p w14:paraId="4B77F18B" w14:textId="77777777" w:rsidR="00220072" w:rsidRDefault="00220072" w:rsidP="003C0515">
      <w:pPr>
        <w:rPr>
          <w:rFonts w:ascii="Times" w:eastAsia="ヒラギノ角ゴ Pro W3" w:hAnsi="Times" w:cs="ヒラギノ角ゴ Pro W3"/>
          <w:color w:val="333333"/>
          <w:kern w:val="0"/>
          <w:sz w:val="22"/>
          <w:szCs w:val="22"/>
        </w:rPr>
      </w:pPr>
      <w:r w:rsidRPr="00220072">
        <w:rPr>
          <w:rFonts w:ascii="Times" w:eastAsia="ヒラギノ角ゴ Pro W3" w:hAnsi="Times" w:cs="ヒラギノ角ゴ Pro W3"/>
          <w:color w:val="333333"/>
          <w:kern w:val="0"/>
          <w:sz w:val="22"/>
          <w:szCs w:val="22"/>
        </w:rPr>
        <w:t>2.</w:t>
      </w:r>
      <w:r w:rsidRPr="00220072">
        <w:rPr>
          <w:rFonts w:ascii="Times" w:eastAsia="ヒラギノ角ゴ Pro W3" w:hAnsi="Times" w:cs="ヒラギノ角ゴ Pro W3"/>
          <w:b/>
          <w:bCs/>
          <w:color w:val="333333"/>
          <w:kern w:val="0"/>
          <w:sz w:val="22"/>
          <w:szCs w:val="22"/>
        </w:rPr>
        <w:t xml:space="preserve"> </w:t>
      </w:r>
      <w:proofErr w:type="spellStart"/>
      <w:r w:rsidRPr="00935CBC">
        <w:rPr>
          <w:rFonts w:ascii="Times" w:eastAsia="ヒラギノ角ゴ Pro W3" w:hAnsi="Times" w:cs="ヒラギノ角ゴ Pro W3"/>
          <w:bCs/>
          <w:color w:val="333333"/>
          <w:kern w:val="0"/>
          <w:sz w:val="22"/>
          <w:szCs w:val="22"/>
        </w:rPr>
        <w:t>Ashiuchi</w:t>
      </w:r>
      <w:proofErr w:type="spellEnd"/>
      <w:r w:rsidRPr="00935CBC">
        <w:rPr>
          <w:rFonts w:ascii="Times" w:eastAsia="ヒラギノ角ゴ Pro W3" w:hAnsi="Times" w:cs="ヒラギノ角ゴ Pro W3"/>
          <w:bCs/>
          <w:color w:val="333333"/>
          <w:kern w:val="0"/>
          <w:sz w:val="22"/>
          <w:szCs w:val="22"/>
        </w:rPr>
        <w:t xml:space="preserve">, M. and </w:t>
      </w:r>
      <w:proofErr w:type="spellStart"/>
      <w:r w:rsidRPr="00935CBC">
        <w:rPr>
          <w:rFonts w:ascii="Times" w:eastAsia="ヒラギノ角ゴ Pro W3" w:hAnsi="Times" w:cs="ヒラギノ角ゴ Pro W3"/>
          <w:bCs/>
          <w:color w:val="333333"/>
          <w:kern w:val="0"/>
          <w:sz w:val="22"/>
          <w:szCs w:val="22"/>
        </w:rPr>
        <w:t>Misono</w:t>
      </w:r>
      <w:proofErr w:type="spellEnd"/>
      <w:r w:rsidRPr="00935CBC">
        <w:rPr>
          <w:rFonts w:ascii="Times" w:eastAsia="ヒラギノ角ゴ Pro W3" w:hAnsi="Times" w:cs="ヒラギノ角ゴ Pro W3"/>
          <w:bCs/>
          <w:color w:val="333333"/>
          <w:kern w:val="0"/>
          <w:sz w:val="22"/>
          <w:szCs w:val="22"/>
        </w:rPr>
        <w:t>, H.:</w:t>
      </w:r>
      <w:r w:rsidRPr="00935CBC">
        <w:rPr>
          <w:rFonts w:ascii="Times" w:eastAsia="ヒラギノ角ゴ Pro W3" w:hAnsi="Times" w:cs="ヒラギノ角ゴ Pro W3"/>
          <w:color w:val="333333"/>
          <w:kern w:val="0"/>
          <w:sz w:val="22"/>
          <w:szCs w:val="22"/>
        </w:rPr>
        <w:t xml:space="preserve"> </w:t>
      </w:r>
      <w:r w:rsidRPr="00220072">
        <w:rPr>
          <w:rFonts w:ascii="Times" w:eastAsia="ヒラギノ角ゴ Pro W3" w:hAnsi="Times" w:cs="ヒラギノ角ゴ Pro W3"/>
          <w:color w:val="333333"/>
          <w:kern w:val="0"/>
          <w:sz w:val="22"/>
          <w:szCs w:val="22"/>
        </w:rPr>
        <w:t xml:space="preserve">Poly-γ-glutamic acid, p. 123–174. In </w:t>
      </w:r>
      <w:proofErr w:type="spellStart"/>
      <w:r w:rsidRPr="00220072">
        <w:rPr>
          <w:rFonts w:ascii="Times" w:eastAsia="ヒラギノ角ゴ Pro W3" w:hAnsi="Times" w:cs="ヒラギノ角ゴ Pro W3"/>
          <w:color w:val="333333"/>
          <w:kern w:val="0"/>
          <w:sz w:val="22"/>
          <w:szCs w:val="22"/>
        </w:rPr>
        <w:t>Fahnestock</w:t>
      </w:r>
      <w:proofErr w:type="spellEnd"/>
      <w:r w:rsidRPr="00220072">
        <w:rPr>
          <w:rFonts w:ascii="Times" w:eastAsia="ヒラギノ角ゴ Pro W3" w:hAnsi="Times" w:cs="ヒラギノ角ゴ Pro W3"/>
          <w:color w:val="333333"/>
          <w:kern w:val="0"/>
          <w:sz w:val="22"/>
          <w:szCs w:val="22"/>
        </w:rPr>
        <w:t xml:space="preserve">, S. R. and </w:t>
      </w:r>
      <w:proofErr w:type="spellStart"/>
      <w:r w:rsidRPr="00220072">
        <w:rPr>
          <w:rFonts w:ascii="Times" w:eastAsia="ヒラギノ角ゴ Pro W3" w:hAnsi="Times" w:cs="ヒラギノ角ゴ Pro W3"/>
          <w:color w:val="333333"/>
          <w:kern w:val="0"/>
          <w:sz w:val="22"/>
          <w:szCs w:val="22"/>
        </w:rPr>
        <w:t>Steinbüchel</w:t>
      </w:r>
      <w:proofErr w:type="spellEnd"/>
      <w:r w:rsidRPr="00220072">
        <w:rPr>
          <w:rFonts w:ascii="Times" w:eastAsia="ヒラギノ角ゴ Pro W3" w:hAnsi="Times" w:cs="ヒラギノ角ゴ Pro W3"/>
          <w:color w:val="333333"/>
          <w:kern w:val="0"/>
          <w:sz w:val="22"/>
          <w:szCs w:val="22"/>
        </w:rPr>
        <w:t>, A. (ed.), Biopolymers, vol. 7. Wiley-VCH, Weinheim (2002).</w:t>
      </w:r>
    </w:p>
    <w:p w14:paraId="537A4CA5" w14:textId="77777777" w:rsidR="003C0515" w:rsidRPr="00220072" w:rsidRDefault="00220072" w:rsidP="003C0515">
      <w:pPr>
        <w:rPr>
          <w:rFonts w:ascii="Times" w:hAnsi="Times"/>
          <w:sz w:val="22"/>
          <w:szCs w:val="22"/>
        </w:rPr>
      </w:pPr>
      <w:r w:rsidRPr="00220072">
        <w:rPr>
          <w:rFonts w:ascii="Times" w:eastAsia="ヒラギノ角ゴ Pro W3" w:hAnsi="Times" w:cs="ヒラギノ角ゴ Pro W3"/>
          <w:color w:val="333333"/>
          <w:kern w:val="0"/>
          <w:sz w:val="22"/>
          <w:szCs w:val="22"/>
        </w:rPr>
        <w:t xml:space="preserve">3. </w:t>
      </w:r>
      <w:r w:rsidRPr="00935CBC">
        <w:rPr>
          <w:rFonts w:ascii="Times" w:eastAsia="ヒラギノ角ゴ Pro W3" w:hAnsi="Times" w:cs="ヒラギノ角ゴ Pro W3"/>
          <w:bCs/>
          <w:color w:val="333333"/>
          <w:kern w:val="0"/>
          <w:sz w:val="22"/>
          <w:szCs w:val="22"/>
        </w:rPr>
        <w:t xml:space="preserve">Ivanova, N., Sorokin, A., Anderson, I., </w:t>
      </w:r>
      <w:proofErr w:type="spellStart"/>
      <w:r w:rsidRPr="00935CBC">
        <w:rPr>
          <w:rFonts w:ascii="Times" w:eastAsia="ヒラギノ角ゴ Pro W3" w:hAnsi="Times" w:cs="ヒラギノ角ゴ Pro W3"/>
          <w:bCs/>
          <w:color w:val="333333"/>
          <w:kern w:val="0"/>
          <w:sz w:val="22"/>
          <w:szCs w:val="22"/>
        </w:rPr>
        <w:t>Galleron</w:t>
      </w:r>
      <w:proofErr w:type="spellEnd"/>
      <w:r w:rsidRPr="00935CBC">
        <w:rPr>
          <w:rFonts w:ascii="Times" w:eastAsia="ヒラギノ角ゴ Pro W3" w:hAnsi="Times" w:cs="ヒラギノ角ゴ Pro W3"/>
          <w:bCs/>
          <w:color w:val="333333"/>
          <w:kern w:val="0"/>
          <w:sz w:val="22"/>
          <w:szCs w:val="22"/>
        </w:rPr>
        <w:t xml:space="preserve">, N., </w:t>
      </w:r>
      <w:proofErr w:type="spellStart"/>
      <w:r w:rsidRPr="00935CBC">
        <w:rPr>
          <w:rFonts w:ascii="Times" w:eastAsia="ヒラギノ角ゴ Pro W3" w:hAnsi="Times" w:cs="ヒラギノ角ゴ Pro W3"/>
          <w:bCs/>
          <w:color w:val="333333"/>
          <w:kern w:val="0"/>
          <w:sz w:val="22"/>
          <w:szCs w:val="22"/>
        </w:rPr>
        <w:t>Candelon</w:t>
      </w:r>
      <w:proofErr w:type="spellEnd"/>
      <w:r w:rsidRPr="00935CBC">
        <w:rPr>
          <w:rFonts w:ascii="Times" w:eastAsia="ヒラギノ角ゴ Pro W3" w:hAnsi="Times" w:cs="ヒラギノ角ゴ Pro W3"/>
          <w:bCs/>
          <w:color w:val="333333"/>
          <w:kern w:val="0"/>
          <w:sz w:val="22"/>
          <w:szCs w:val="22"/>
        </w:rPr>
        <w:t xml:space="preserve">, B., </w:t>
      </w:r>
      <w:proofErr w:type="spellStart"/>
      <w:r w:rsidRPr="00935CBC">
        <w:rPr>
          <w:rFonts w:ascii="Times" w:eastAsia="ヒラギノ角ゴ Pro W3" w:hAnsi="Times" w:cs="ヒラギノ角ゴ Pro W3"/>
          <w:bCs/>
          <w:color w:val="333333"/>
          <w:kern w:val="0"/>
          <w:sz w:val="22"/>
          <w:szCs w:val="22"/>
        </w:rPr>
        <w:t>Kapatral</w:t>
      </w:r>
      <w:proofErr w:type="spellEnd"/>
      <w:r w:rsidRPr="00935CBC">
        <w:rPr>
          <w:rFonts w:ascii="Times" w:eastAsia="ヒラギノ角ゴ Pro W3" w:hAnsi="Times" w:cs="ヒラギノ角ゴ Pro W3"/>
          <w:bCs/>
          <w:color w:val="333333"/>
          <w:kern w:val="0"/>
          <w:sz w:val="22"/>
          <w:szCs w:val="22"/>
        </w:rPr>
        <w:t xml:space="preserve">, V., Bhattacharyya, A., Reznik, G., </w:t>
      </w:r>
      <w:proofErr w:type="spellStart"/>
      <w:r w:rsidRPr="00935CBC">
        <w:rPr>
          <w:rFonts w:ascii="Times" w:eastAsia="ヒラギノ角ゴ Pro W3" w:hAnsi="Times" w:cs="ヒラギノ角ゴ Pro W3"/>
          <w:bCs/>
          <w:color w:val="333333"/>
          <w:kern w:val="0"/>
          <w:sz w:val="22"/>
          <w:szCs w:val="22"/>
        </w:rPr>
        <w:t>Mikhailova</w:t>
      </w:r>
      <w:proofErr w:type="spellEnd"/>
      <w:r w:rsidRPr="00935CBC">
        <w:rPr>
          <w:rFonts w:ascii="Times" w:eastAsia="ヒラギノ角ゴ Pro W3" w:hAnsi="Times" w:cs="ヒラギノ角ゴ Pro W3"/>
          <w:bCs/>
          <w:color w:val="333333"/>
          <w:kern w:val="0"/>
          <w:sz w:val="22"/>
          <w:szCs w:val="22"/>
        </w:rPr>
        <w:t>, N., Lapidus, A., and other 13 authors:</w:t>
      </w:r>
      <w:r w:rsidRPr="00935CBC">
        <w:rPr>
          <w:rFonts w:ascii="Times" w:eastAsia="ヒラギノ角ゴ Pro W3" w:hAnsi="Times" w:cs="ヒラギノ角ゴ Pro W3"/>
          <w:color w:val="333333"/>
          <w:kern w:val="0"/>
          <w:sz w:val="22"/>
          <w:szCs w:val="22"/>
        </w:rPr>
        <w:t xml:space="preserve"> </w:t>
      </w:r>
      <w:r w:rsidRPr="00220072">
        <w:rPr>
          <w:rFonts w:ascii="Times" w:eastAsia="ヒラギノ角ゴ Pro W3" w:hAnsi="Times" w:cs="ヒラギノ角ゴ Pro W3"/>
          <w:color w:val="333333"/>
          <w:kern w:val="0"/>
          <w:sz w:val="22"/>
          <w:szCs w:val="22"/>
        </w:rPr>
        <w:t xml:space="preserve">Genome sequence of </w:t>
      </w:r>
      <w:r w:rsidRPr="00B31D72">
        <w:rPr>
          <w:rFonts w:ascii="Times" w:eastAsia="ヒラギノ角ゴ Pro W3" w:hAnsi="Times" w:cs="ヒラギノ角ゴ Pro W3"/>
          <w:i/>
          <w:color w:val="333333"/>
          <w:kern w:val="0"/>
          <w:sz w:val="22"/>
          <w:szCs w:val="22"/>
        </w:rPr>
        <w:t>Bacillus cereus</w:t>
      </w:r>
      <w:r w:rsidRPr="00220072">
        <w:rPr>
          <w:rFonts w:ascii="Times" w:eastAsia="ヒラギノ角ゴ Pro W3" w:hAnsi="Times" w:cs="ヒラギノ角ゴ Pro W3"/>
          <w:color w:val="333333"/>
          <w:kern w:val="0"/>
          <w:sz w:val="22"/>
          <w:szCs w:val="22"/>
        </w:rPr>
        <w:t xml:space="preserve"> and comparative analysis with </w:t>
      </w:r>
      <w:r w:rsidRPr="00B31D72">
        <w:rPr>
          <w:rFonts w:ascii="Times" w:eastAsia="ヒラギノ角ゴ Pro W3" w:hAnsi="Times" w:cs="ヒラギノ角ゴ Pro W3"/>
          <w:i/>
          <w:color w:val="333333"/>
          <w:kern w:val="0"/>
          <w:sz w:val="22"/>
          <w:szCs w:val="22"/>
        </w:rPr>
        <w:t>Bacillus anthracis</w:t>
      </w:r>
      <w:r w:rsidRPr="00220072">
        <w:rPr>
          <w:rFonts w:ascii="Times" w:eastAsia="ヒラギノ角ゴ Pro W3" w:hAnsi="Times" w:cs="ヒラギノ角ゴ Pro W3"/>
          <w:color w:val="333333"/>
          <w:kern w:val="0"/>
          <w:sz w:val="22"/>
          <w:szCs w:val="22"/>
        </w:rPr>
        <w:t xml:space="preserve">. </w:t>
      </w:r>
      <w:r w:rsidRPr="00FF23DC">
        <w:rPr>
          <w:rFonts w:ascii="Times" w:eastAsia="ヒラギノ角ゴ Pro W3" w:hAnsi="Times" w:cs="ヒラギノ角ゴ Pro W3"/>
          <w:i/>
          <w:color w:val="333333"/>
          <w:kern w:val="0"/>
          <w:sz w:val="22"/>
          <w:szCs w:val="22"/>
        </w:rPr>
        <w:t>Nature</w:t>
      </w:r>
      <w:r w:rsidRPr="00220072">
        <w:rPr>
          <w:rFonts w:ascii="Times" w:eastAsia="ヒラギノ角ゴ Pro W3" w:hAnsi="Times" w:cs="ヒラギノ角ゴ Pro W3"/>
          <w:color w:val="333333"/>
          <w:kern w:val="0"/>
          <w:sz w:val="22"/>
          <w:szCs w:val="22"/>
        </w:rPr>
        <w:t xml:space="preserve">, </w:t>
      </w:r>
      <w:r w:rsidRPr="00935CBC">
        <w:rPr>
          <w:rFonts w:ascii="Times" w:eastAsia="ヒラギノ角ゴ Pro W3" w:hAnsi="Times" w:cs="ヒラギノ角ゴ Pro W3"/>
          <w:bCs/>
          <w:color w:val="333333"/>
          <w:kern w:val="0"/>
          <w:sz w:val="22"/>
          <w:szCs w:val="22"/>
        </w:rPr>
        <w:t>423</w:t>
      </w:r>
      <w:r w:rsidRPr="00220072">
        <w:rPr>
          <w:rFonts w:ascii="Times" w:eastAsia="ヒラギノ角ゴ Pro W3" w:hAnsi="Times" w:cs="ヒラギノ角ゴ Pro W3"/>
          <w:color w:val="333333"/>
          <w:kern w:val="0"/>
          <w:sz w:val="22"/>
          <w:szCs w:val="22"/>
        </w:rPr>
        <w:t>, 87–91 (2003).</w:t>
      </w:r>
    </w:p>
    <w:sectPr w:rsidR="003C0515" w:rsidRPr="00220072" w:rsidSect="003C0515">
      <w:pgSz w:w="11900" w:h="16840"/>
      <w:pgMar w:top="1418" w:right="1701" w:bottom="1418"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A2EA6" w14:textId="77777777" w:rsidR="003554A9" w:rsidRDefault="003554A9" w:rsidP="00353304">
      <w:r>
        <w:separator/>
      </w:r>
    </w:p>
  </w:endnote>
  <w:endnote w:type="continuationSeparator" w:id="0">
    <w:p w14:paraId="030AB416" w14:textId="77777777" w:rsidR="003554A9" w:rsidRDefault="003554A9" w:rsidP="0035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 W3">
    <w:altName w:val="BIZ UDPゴシック"/>
    <w:charset w:val="80"/>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CEC8" w14:textId="77777777" w:rsidR="003554A9" w:rsidRDefault="003554A9" w:rsidP="00353304">
      <w:r>
        <w:separator/>
      </w:r>
    </w:p>
  </w:footnote>
  <w:footnote w:type="continuationSeparator" w:id="0">
    <w:p w14:paraId="171D55DB" w14:textId="77777777" w:rsidR="003554A9" w:rsidRDefault="003554A9" w:rsidP="00353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2F4603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D634E"/>
    <w:multiLevelType w:val="hybridMultilevel"/>
    <w:tmpl w:val="3E128B54"/>
    <w:lvl w:ilvl="0" w:tplc="34EA5F3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9A434A6"/>
    <w:multiLevelType w:val="hybridMultilevel"/>
    <w:tmpl w:val="58DC6EA8"/>
    <w:lvl w:ilvl="0" w:tplc="DB84ED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1B222AB"/>
    <w:multiLevelType w:val="hybridMultilevel"/>
    <w:tmpl w:val="C1627AE8"/>
    <w:lvl w:ilvl="0" w:tplc="36721FC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9C025F1"/>
    <w:multiLevelType w:val="hybridMultilevel"/>
    <w:tmpl w:val="1EE6DD5E"/>
    <w:lvl w:ilvl="0" w:tplc="F8D6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VerticalSpacing w:val="37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C4"/>
    <w:rsid w:val="0001625E"/>
    <w:rsid w:val="00053A58"/>
    <w:rsid w:val="000601D3"/>
    <w:rsid w:val="00070DD8"/>
    <w:rsid w:val="00094F82"/>
    <w:rsid w:val="000F1875"/>
    <w:rsid w:val="00111CDA"/>
    <w:rsid w:val="00112D84"/>
    <w:rsid w:val="0011329C"/>
    <w:rsid w:val="00137F55"/>
    <w:rsid w:val="00153C15"/>
    <w:rsid w:val="00163B93"/>
    <w:rsid w:val="0019545E"/>
    <w:rsid w:val="001B011F"/>
    <w:rsid w:val="001B3304"/>
    <w:rsid w:val="001D3B80"/>
    <w:rsid w:val="00212C4A"/>
    <w:rsid w:val="00220072"/>
    <w:rsid w:val="0022398E"/>
    <w:rsid w:val="00283302"/>
    <w:rsid w:val="002A30F8"/>
    <w:rsid w:val="002E6853"/>
    <w:rsid w:val="0030744B"/>
    <w:rsid w:val="00317783"/>
    <w:rsid w:val="0034317F"/>
    <w:rsid w:val="00350FFA"/>
    <w:rsid w:val="00353304"/>
    <w:rsid w:val="003554A9"/>
    <w:rsid w:val="00355732"/>
    <w:rsid w:val="003C0515"/>
    <w:rsid w:val="003E5F2D"/>
    <w:rsid w:val="003F3A6D"/>
    <w:rsid w:val="00416349"/>
    <w:rsid w:val="00436791"/>
    <w:rsid w:val="00440E3C"/>
    <w:rsid w:val="004500EE"/>
    <w:rsid w:val="004579AA"/>
    <w:rsid w:val="00473B39"/>
    <w:rsid w:val="0048111E"/>
    <w:rsid w:val="00493B2D"/>
    <w:rsid w:val="004A04E2"/>
    <w:rsid w:val="004D0653"/>
    <w:rsid w:val="00521404"/>
    <w:rsid w:val="00543B45"/>
    <w:rsid w:val="00544D61"/>
    <w:rsid w:val="00547B0A"/>
    <w:rsid w:val="00553229"/>
    <w:rsid w:val="0056380D"/>
    <w:rsid w:val="00575A93"/>
    <w:rsid w:val="005B44E6"/>
    <w:rsid w:val="005C09D4"/>
    <w:rsid w:val="005C327F"/>
    <w:rsid w:val="005D6D61"/>
    <w:rsid w:val="006360D9"/>
    <w:rsid w:val="00641E2F"/>
    <w:rsid w:val="00682A06"/>
    <w:rsid w:val="00734746"/>
    <w:rsid w:val="00791C4F"/>
    <w:rsid w:val="008002C6"/>
    <w:rsid w:val="00815E9E"/>
    <w:rsid w:val="00835D08"/>
    <w:rsid w:val="008476EE"/>
    <w:rsid w:val="00855263"/>
    <w:rsid w:val="008612C3"/>
    <w:rsid w:val="00874D9E"/>
    <w:rsid w:val="008836B7"/>
    <w:rsid w:val="008B5969"/>
    <w:rsid w:val="008C1341"/>
    <w:rsid w:val="008C3A45"/>
    <w:rsid w:val="00917D8C"/>
    <w:rsid w:val="00935CBC"/>
    <w:rsid w:val="00941721"/>
    <w:rsid w:val="009748AF"/>
    <w:rsid w:val="00976B23"/>
    <w:rsid w:val="009B24E2"/>
    <w:rsid w:val="009C3591"/>
    <w:rsid w:val="00A02428"/>
    <w:rsid w:val="00A0293C"/>
    <w:rsid w:val="00A31F46"/>
    <w:rsid w:val="00AB3302"/>
    <w:rsid w:val="00AD14E5"/>
    <w:rsid w:val="00B041C5"/>
    <w:rsid w:val="00B04F10"/>
    <w:rsid w:val="00B243BC"/>
    <w:rsid w:val="00B31D72"/>
    <w:rsid w:val="00B54C06"/>
    <w:rsid w:val="00BA03EB"/>
    <w:rsid w:val="00BC7F0F"/>
    <w:rsid w:val="00C052E4"/>
    <w:rsid w:val="00C05D30"/>
    <w:rsid w:val="00C10E8E"/>
    <w:rsid w:val="00C17C12"/>
    <w:rsid w:val="00C72316"/>
    <w:rsid w:val="00C80E61"/>
    <w:rsid w:val="00CB7892"/>
    <w:rsid w:val="00CC6F1B"/>
    <w:rsid w:val="00D262D3"/>
    <w:rsid w:val="00D32D1D"/>
    <w:rsid w:val="00D41C98"/>
    <w:rsid w:val="00D84932"/>
    <w:rsid w:val="00DC2B8E"/>
    <w:rsid w:val="00DF6005"/>
    <w:rsid w:val="00E51455"/>
    <w:rsid w:val="00ED2E57"/>
    <w:rsid w:val="00ED52F8"/>
    <w:rsid w:val="00F0685D"/>
    <w:rsid w:val="00F368F6"/>
    <w:rsid w:val="00F51335"/>
    <w:rsid w:val="00F73A39"/>
    <w:rsid w:val="00F84BAC"/>
    <w:rsid w:val="00F91F76"/>
    <w:rsid w:val="00FC02B3"/>
    <w:rsid w:val="00FE0E0B"/>
    <w:rsid w:val="00FE41C4"/>
    <w:rsid w:val="00FE6187"/>
    <w:rsid w:val="00FE67B5"/>
    <w:rsid w:val="00FF23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50918912"/>
  <w14:defaultImageDpi w14:val="300"/>
  <w15:chartTrackingRefBased/>
  <w15:docId w15:val="{8DA69524-60D3-4434-8163-F431BB7E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E8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CCD"/>
    <w:rPr>
      <w:rFonts w:ascii="ヒラギノ角ゴ Pro W3" w:eastAsia="ヒラギノ角ゴ Pro W3"/>
      <w:sz w:val="18"/>
      <w:szCs w:val="18"/>
    </w:rPr>
  </w:style>
  <w:style w:type="paragraph" w:customStyle="1" w:styleId="131">
    <w:name w:val="表 (青) 131"/>
    <w:basedOn w:val="a"/>
    <w:uiPriority w:val="34"/>
    <w:qFormat/>
    <w:rsid w:val="00A02428"/>
    <w:pPr>
      <w:ind w:leftChars="400" w:left="960"/>
    </w:pPr>
  </w:style>
  <w:style w:type="paragraph" w:styleId="a4">
    <w:name w:val="header"/>
    <w:basedOn w:val="a"/>
    <w:link w:val="a5"/>
    <w:uiPriority w:val="99"/>
    <w:semiHidden/>
    <w:unhideWhenUsed/>
    <w:rsid w:val="00353304"/>
    <w:pPr>
      <w:tabs>
        <w:tab w:val="center" w:pos="4252"/>
        <w:tab w:val="right" w:pos="8504"/>
      </w:tabs>
      <w:snapToGrid w:val="0"/>
    </w:pPr>
  </w:style>
  <w:style w:type="character" w:customStyle="1" w:styleId="a5">
    <w:name w:val="ヘッダー (文字)"/>
    <w:link w:val="a4"/>
    <w:uiPriority w:val="99"/>
    <w:semiHidden/>
    <w:rsid w:val="00353304"/>
    <w:rPr>
      <w:kern w:val="2"/>
      <w:sz w:val="24"/>
      <w:szCs w:val="24"/>
    </w:rPr>
  </w:style>
  <w:style w:type="paragraph" w:styleId="a6">
    <w:name w:val="footer"/>
    <w:basedOn w:val="a"/>
    <w:link w:val="a7"/>
    <w:uiPriority w:val="99"/>
    <w:semiHidden/>
    <w:unhideWhenUsed/>
    <w:rsid w:val="00353304"/>
    <w:pPr>
      <w:tabs>
        <w:tab w:val="center" w:pos="4252"/>
        <w:tab w:val="right" w:pos="8504"/>
      </w:tabs>
      <w:snapToGrid w:val="0"/>
    </w:pPr>
  </w:style>
  <w:style w:type="character" w:customStyle="1" w:styleId="a7">
    <w:name w:val="フッター (文字)"/>
    <w:link w:val="a6"/>
    <w:uiPriority w:val="99"/>
    <w:semiHidden/>
    <w:rsid w:val="00353304"/>
    <w:rPr>
      <w:kern w:val="2"/>
      <w:sz w:val="24"/>
      <w:szCs w:val="24"/>
    </w:rPr>
  </w:style>
  <w:style w:type="character" w:styleId="a8">
    <w:name w:val="annotation reference"/>
    <w:uiPriority w:val="99"/>
    <w:semiHidden/>
    <w:unhideWhenUsed/>
    <w:rsid w:val="00353304"/>
    <w:rPr>
      <w:sz w:val="18"/>
      <w:szCs w:val="18"/>
    </w:rPr>
  </w:style>
  <w:style w:type="paragraph" w:styleId="a9">
    <w:name w:val="annotation text"/>
    <w:basedOn w:val="a"/>
    <w:link w:val="aa"/>
    <w:uiPriority w:val="99"/>
    <w:semiHidden/>
    <w:unhideWhenUsed/>
    <w:rsid w:val="00353304"/>
    <w:pPr>
      <w:jc w:val="left"/>
    </w:pPr>
  </w:style>
  <w:style w:type="character" w:customStyle="1" w:styleId="aa">
    <w:name w:val="コメント文字列 (文字)"/>
    <w:link w:val="a9"/>
    <w:uiPriority w:val="99"/>
    <w:semiHidden/>
    <w:rsid w:val="00353304"/>
    <w:rPr>
      <w:kern w:val="2"/>
      <w:sz w:val="24"/>
      <w:szCs w:val="24"/>
    </w:rPr>
  </w:style>
  <w:style w:type="paragraph" w:styleId="ab">
    <w:name w:val="annotation subject"/>
    <w:basedOn w:val="a9"/>
    <w:next w:val="a9"/>
    <w:link w:val="ac"/>
    <w:uiPriority w:val="99"/>
    <w:semiHidden/>
    <w:unhideWhenUsed/>
    <w:rsid w:val="00353304"/>
    <w:rPr>
      <w:b/>
      <w:bCs/>
    </w:rPr>
  </w:style>
  <w:style w:type="character" w:customStyle="1" w:styleId="ac">
    <w:name w:val="コメント内容 (文字)"/>
    <w:link w:val="ab"/>
    <w:uiPriority w:val="99"/>
    <w:semiHidden/>
    <w:rsid w:val="00353304"/>
    <w:rPr>
      <w:b/>
      <w:bCs/>
      <w:kern w:val="2"/>
      <w:sz w:val="24"/>
      <w:szCs w:val="24"/>
    </w:rPr>
  </w:style>
  <w:style w:type="character" w:styleId="ad">
    <w:name w:val="Hyperlink"/>
    <w:uiPriority w:val="99"/>
    <w:unhideWhenUsed/>
    <w:rsid w:val="00440E3C"/>
    <w:rPr>
      <w:color w:val="0000FF"/>
      <w:u w:val="single"/>
    </w:rPr>
  </w:style>
  <w:style w:type="paragraph" w:customStyle="1" w:styleId="132">
    <w:name w:val="表 (青) 132"/>
    <w:basedOn w:val="a"/>
    <w:uiPriority w:val="34"/>
    <w:qFormat/>
    <w:rsid w:val="00BC7F0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青柳秀紀</dc:creator>
  <cp:keywords/>
  <cp:lastModifiedBy>Ito Junko</cp:lastModifiedBy>
  <cp:revision>2</cp:revision>
  <cp:lastPrinted>2014-01-28T03:34:00Z</cp:lastPrinted>
  <dcterms:created xsi:type="dcterms:W3CDTF">2020-09-08T03:05:00Z</dcterms:created>
  <dcterms:modified xsi:type="dcterms:W3CDTF">2020-09-08T03:05:00Z</dcterms:modified>
</cp:coreProperties>
</file>